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77" w:rsidRPr="00543377" w:rsidRDefault="00543377" w:rsidP="00543377">
      <w:pPr>
        <w:widowControl/>
        <w:shd w:val="clear" w:color="auto" w:fill="FFFFFF"/>
        <w:spacing w:line="420" w:lineRule="atLeast"/>
        <w:jc w:val="center"/>
        <w:outlineLvl w:val="1"/>
        <w:rPr>
          <w:rFonts w:ascii="Microsoft YaHei UI" w:eastAsia="Microsoft YaHei UI" w:hAnsi="Microsoft YaHei UI" w:cs="宋体"/>
          <w:color w:val="333333"/>
          <w:spacing w:val="8"/>
          <w:kern w:val="0"/>
          <w:sz w:val="24"/>
          <w:szCs w:val="24"/>
        </w:rPr>
      </w:pPr>
      <w:r w:rsidRPr="00543377">
        <w:rPr>
          <w:rFonts w:ascii="Microsoft YaHei UI" w:eastAsia="Microsoft YaHei UI" w:hAnsi="Microsoft YaHei UI" w:cs="宋体" w:hint="eastAsia"/>
          <w:b/>
          <w:bCs/>
          <w:color w:val="AB1942"/>
          <w:spacing w:val="8"/>
          <w:kern w:val="0"/>
          <w:sz w:val="30"/>
          <w:szCs w:val="30"/>
        </w:rPr>
        <w:t>最高人民法院</w:t>
      </w:r>
    </w:p>
    <w:p w:rsidR="00543377" w:rsidRPr="00543377" w:rsidRDefault="00543377" w:rsidP="00543377">
      <w:pPr>
        <w:widowControl/>
        <w:shd w:val="clear" w:color="auto" w:fill="FFFFFF"/>
        <w:spacing w:line="420" w:lineRule="atLeast"/>
        <w:jc w:val="center"/>
        <w:outlineLvl w:val="1"/>
        <w:rPr>
          <w:rFonts w:ascii="Microsoft YaHei UI" w:eastAsia="Microsoft YaHei UI" w:hAnsi="Microsoft YaHei UI" w:cs="宋体" w:hint="eastAsia"/>
          <w:color w:val="333333"/>
          <w:spacing w:val="8"/>
          <w:kern w:val="0"/>
          <w:sz w:val="24"/>
          <w:szCs w:val="24"/>
        </w:rPr>
      </w:pPr>
      <w:r w:rsidRPr="00543377">
        <w:rPr>
          <w:rFonts w:ascii="Microsoft YaHei UI" w:eastAsia="Microsoft YaHei UI" w:hAnsi="Microsoft YaHei UI" w:cs="宋体" w:hint="eastAsia"/>
          <w:b/>
          <w:bCs/>
          <w:color w:val="AB1942"/>
          <w:spacing w:val="8"/>
          <w:kern w:val="0"/>
          <w:sz w:val="30"/>
          <w:szCs w:val="30"/>
        </w:rPr>
        <w:t>关于在审理经济纠纷案件中涉及经济犯罪嫌疑若干问题的规定</w:t>
      </w:r>
      <w:bookmarkStart w:id="0" w:name="_GoBack"/>
      <w:bookmarkEnd w:id="0"/>
    </w:p>
    <w:p w:rsidR="00543377" w:rsidRPr="00543377" w:rsidRDefault="00543377" w:rsidP="00543377">
      <w:pPr>
        <w:widowControl/>
        <w:shd w:val="clear" w:color="auto" w:fill="FFFFFF"/>
        <w:spacing w:line="420" w:lineRule="atLeast"/>
        <w:jc w:val="center"/>
        <w:outlineLvl w:val="1"/>
        <w:rPr>
          <w:rFonts w:ascii="Microsoft YaHei UI" w:eastAsia="Microsoft YaHei UI" w:hAnsi="Microsoft YaHei UI" w:cs="宋体" w:hint="eastAsia"/>
          <w:color w:val="333333"/>
          <w:spacing w:val="8"/>
          <w:kern w:val="0"/>
          <w:sz w:val="24"/>
          <w:szCs w:val="24"/>
        </w:rPr>
      </w:pPr>
      <w:r w:rsidRPr="00543377">
        <w:rPr>
          <w:rFonts w:ascii="Microsoft YaHei UI" w:eastAsia="Microsoft YaHei UI" w:hAnsi="Microsoft YaHei UI" w:cs="宋体" w:hint="eastAsia"/>
          <w:b/>
          <w:bCs/>
          <w:color w:val="000000"/>
          <w:spacing w:val="8"/>
          <w:kern w:val="0"/>
          <w:sz w:val="24"/>
          <w:szCs w:val="24"/>
        </w:rPr>
        <w:t>(2021.1.1)</w:t>
      </w:r>
    </w:p>
    <w:p w:rsidR="00543377" w:rsidRPr="00543377" w:rsidRDefault="00543377" w:rsidP="00543377">
      <w:pPr>
        <w:widowControl/>
        <w:shd w:val="clear" w:color="auto" w:fill="FFFFFF"/>
        <w:rPr>
          <w:rFonts w:ascii="Microsoft YaHei UI" w:eastAsia="Microsoft YaHei UI" w:hAnsi="Microsoft YaHei UI" w:cs="宋体" w:hint="eastAsia"/>
          <w:color w:val="333333"/>
          <w:spacing w:val="8"/>
          <w:kern w:val="0"/>
          <w:sz w:val="26"/>
          <w:szCs w:val="26"/>
        </w:rPr>
      </w:pPr>
    </w:p>
    <w:p w:rsidR="00543377" w:rsidRPr="00543377" w:rsidRDefault="00543377" w:rsidP="00543377">
      <w:pPr>
        <w:widowControl/>
        <w:shd w:val="clear" w:color="auto" w:fill="FFFFFF"/>
        <w:spacing w:line="420" w:lineRule="atLeast"/>
        <w:jc w:val="center"/>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（1998年4月9日由最高人民法院审判委员会第974次会议通过，根据2020年12月23日最高人民法院审判委员会第1823次会议通过的</w:t>
      </w:r>
      <w:proofErr w:type="gramStart"/>
      <w:r w:rsidRPr="00543377">
        <w:rPr>
          <w:rFonts w:ascii="Microsoft YaHei UI" w:eastAsia="Microsoft YaHei UI" w:hAnsi="Microsoft YaHei UI" w:cs="宋体" w:hint="eastAsia"/>
          <w:color w:val="000000"/>
          <w:spacing w:val="8"/>
          <w:kern w:val="0"/>
          <w:sz w:val="26"/>
          <w:szCs w:val="26"/>
        </w:rPr>
        <w:t>《</w:t>
      </w:r>
      <w:proofErr w:type="gramEnd"/>
      <w:r w:rsidRPr="00543377">
        <w:rPr>
          <w:rFonts w:ascii="Microsoft YaHei UI" w:eastAsia="Microsoft YaHei UI" w:hAnsi="Microsoft YaHei UI" w:cs="宋体" w:hint="eastAsia"/>
          <w:color w:val="000000"/>
          <w:spacing w:val="8"/>
          <w:kern w:val="0"/>
          <w:sz w:val="26"/>
          <w:szCs w:val="26"/>
        </w:rPr>
        <w:t>最高人民法院关于修改〈最高人民法院关于在民事审判工作中适用《中华人民共和国工会法》若干问题的解释〉等二十七件民事类司法解释的决定</w:t>
      </w:r>
      <w:proofErr w:type="gramStart"/>
      <w:r w:rsidRPr="00543377">
        <w:rPr>
          <w:rFonts w:ascii="Microsoft YaHei UI" w:eastAsia="Microsoft YaHei UI" w:hAnsi="Microsoft YaHei UI" w:cs="宋体" w:hint="eastAsia"/>
          <w:color w:val="000000"/>
          <w:spacing w:val="8"/>
          <w:kern w:val="0"/>
          <w:sz w:val="26"/>
          <w:szCs w:val="26"/>
        </w:rPr>
        <w:t>》</w:t>
      </w:r>
      <w:proofErr w:type="gramEnd"/>
      <w:r w:rsidRPr="00543377">
        <w:rPr>
          <w:rFonts w:ascii="Microsoft YaHei UI" w:eastAsia="Microsoft YaHei UI" w:hAnsi="Microsoft YaHei UI" w:cs="宋体" w:hint="eastAsia"/>
          <w:color w:val="000000"/>
          <w:spacing w:val="8"/>
          <w:kern w:val="0"/>
          <w:sz w:val="26"/>
          <w:szCs w:val="26"/>
        </w:rPr>
        <w:t>修正）</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根据《中华人民共和国民法典》《中华人民共和国刑法》《中华人民共和国民事诉讼法》《中华人民共和国刑事诉讼法》等有关规定，对审理经济纠纷案件中涉及经济犯罪嫌疑问题作以下规定：</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第一条同一自然人、法人或非法人组织因不同的法律事实，分别涉及经济纠纷和经济犯罪嫌疑的，经济纠纷案件和经济犯罪嫌疑案件应当分开审理。</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二条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lastRenderedPageBreak/>
        <w:t xml:space="preserve">　　第三条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四条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五条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第六条企业承包、租赁经营合同期满后，企业按规定办理了企业法定代表人的变更登记，而企业法人未采取有效措施收回其公章、业务介绍信、盖有公章的空白合同书，或者没有及时采取措施通知相对</w:t>
      </w:r>
      <w:r w:rsidRPr="00543377">
        <w:rPr>
          <w:rFonts w:ascii="Microsoft YaHei UI" w:eastAsia="Microsoft YaHei UI" w:hAnsi="Microsoft YaHei UI" w:cs="宋体" w:hint="eastAsia"/>
          <w:color w:val="000000"/>
          <w:spacing w:val="8"/>
          <w:kern w:val="0"/>
          <w:sz w:val="26"/>
          <w:szCs w:val="26"/>
        </w:rPr>
        <w:lastRenderedPageBreak/>
        <w:t>人，</w:t>
      </w:r>
      <w:proofErr w:type="gramStart"/>
      <w:r w:rsidRPr="00543377">
        <w:rPr>
          <w:rFonts w:ascii="Microsoft YaHei UI" w:eastAsia="Microsoft YaHei UI" w:hAnsi="Microsoft YaHei UI" w:cs="宋体" w:hint="eastAsia"/>
          <w:color w:val="000000"/>
          <w:spacing w:val="8"/>
          <w:kern w:val="0"/>
          <w:sz w:val="26"/>
          <w:szCs w:val="26"/>
        </w:rPr>
        <w:t>致原企业</w:t>
      </w:r>
      <w:proofErr w:type="gramEnd"/>
      <w:r w:rsidRPr="00543377">
        <w:rPr>
          <w:rFonts w:ascii="Microsoft YaHei UI" w:eastAsia="Microsoft YaHei UI" w:hAnsi="Microsoft YaHei UI" w:cs="宋体" w:hint="eastAsia"/>
          <w:color w:val="000000"/>
          <w:spacing w:val="8"/>
          <w:kern w:val="0"/>
          <w:sz w:val="26"/>
          <w:szCs w:val="26"/>
        </w:rPr>
        <w:t>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七条单位直接负责的主管人员和其他直接责任人员，将单位进行走私或其他犯罪活动所得财物以签订经济合同的方法予以销售，买方明知或者应当知道的，如因此造成经济损失，其损失由买方自负。但是，如果买方不知该经济合同的标的物是犯罪行为所得财物而购买的，卖方对买方所造成的经济损失应当承担民事责任。</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八条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w:t>
      </w:r>
      <w:r w:rsidRPr="00543377">
        <w:rPr>
          <w:rFonts w:ascii="Microsoft YaHei UI" w:eastAsia="Microsoft YaHei UI" w:hAnsi="Microsoft YaHei UI" w:cs="宋体" w:hint="eastAsia"/>
          <w:color w:val="000000"/>
          <w:spacing w:val="8"/>
          <w:kern w:val="0"/>
          <w:sz w:val="26"/>
          <w:szCs w:val="26"/>
        </w:rPr>
        <w:lastRenderedPageBreak/>
        <w:t>害人或其法定代理人、近亲属另行提起民事诉讼的，有管辖权的人民法院应当依法受理。</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九条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第十条人民法院在审理经济纠纷案件中，发现与本案有牵连，但与本案不是同一法律关系的经济犯罪嫌疑线索、材料，应将犯罪嫌疑线索、材料移送有关公安机关或检察机关查处，经济纠纷案件继续审理。</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第十一条人民法院作为经济纠纷受理的案件，经审理认为不属经济纠纷案件而有经济犯罪嫌疑的，应当裁定驳回起诉，将有关材料移送公安机关或检察机关。</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第十二条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p>
    <w:p w:rsidR="00543377" w:rsidRPr="00543377" w:rsidRDefault="00543377" w:rsidP="00543377">
      <w:pPr>
        <w:widowControl/>
        <w:shd w:val="clear" w:color="auto" w:fill="FFFFFF"/>
        <w:spacing w:line="420" w:lineRule="atLeast"/>
        <w:outlineLvl w:val="2"/>
        <w:rPr>
          <w:rFonts w:ascii="Microsoft YaHei UI" w:eastAsia="Microsoft YaHei UI" w:hAnsi="Microsoft YaHei UI" w:cs="宋体" w:hint="eastAsia"/>
          <w:color w:val="333333"/>
          <w:spacing w:val="8"/>
          <w:kern w:val="0"/>
          <w:sz w:val="24"/>
          <w:szCs w:val="24"/>
        </w:rPr>
      </w:pPr>
      <w:r w:rsidRPr="00543377">
        <w:rPr>
          <w:rFonts w:ascii="Microsoft YaHei UI" w:eastAsia="Microsoft YaHei UI" w:hAnsi="Microsoft YaHei UI" w:cs="宋体" w:hint="eastAsia"/>
          <w:color w:val="000000"/>
          <w:spacing w:val="8"/>
          <w:kern w:val="0"/>
          <w:sz w:val="24"/>
          <w:szCs w:val="24"/>
        </w:rPr>
        <w:t>十二、修改《最高人民法院关于在审理经济纠纷案件中涉及经济犯罪嫌疑若干问题的规定》</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1.将引言修改为：</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lastRenderedPageBreak/>
        <w:t xml:space="preserve">　　“根据《中华人民共和国民法典》《中华人民共和国刑法》《中华人民共和国民事诉讼法》《中华人民共和国刑事诉讼法》等有关规定，对审理经济纠纷案件中涉及经济犯罪嫌疑问题作以下规定：”</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2.将第一条修改为：</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“同一自然人、法人或非法人组织因不同的法律事实，分别涉及经济纠纷和经济犯罪嫌疑的，经济纠纷案件和经济犯罪嫌疑案件应当分开审理。”</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3.将第八条修改为：</w:t>
      </w:r>
    </w:p>
    <w:p w:rsidR="00543377" w:rsidRPr="00543377" w:rsidRDefault="00543377" w:rsidP="00543377">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543377">
        <w:rPr>
          <w:rFonts w:ascii="Microsoft YaHei UI" w:eastAsia="Microsoft YaHei UI" w:hAnsi="Microsoft YaHei UI" w:cs="宋体" w:hint="eastAsia"/>
          <w:color w:val="000000"/>
          <w:spacing w:val="8"/>
          <w:kern w:val="0"/>
          <w:sz w:val="26"/>
          <w:szCs w:val="26"/>
        </w:rPr>
        <w:t xml:space="preserve">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rsidR="00E73A64" w:rsidRDefault="00543377"/>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77"/>
    <w:rsid w:val="00052648"/>
    <w:rsid w:val="0038766E"/>
    <w:rsid w:val="00543377"/>
    <w:rsid w:val="005B310A"/>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2021-01-11T00:49:00Z</dcterms:created>
  <dcterms:modified xsi:type="dcterms:W3CDTF">2021-01-11T00:50:00Z</dcterms:modified>
</cp:coreProperties>
</file>